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398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6398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06.06.2019 N 254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Стратегии развития здравоохранения в Российской Федерации на период до 2025 года"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398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27.06.2019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63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398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63988">
            <w:pPr>
              <w:pStyle w:val="ConsPlusNormal"/>
              <w:outlineLvl w:val="0"/>
            </w:pPr>
            <w:r>
              <w:t>6 июня 2019 года</w:t>
            </w:r>
          </w:p>
        </w:tc>
        <w:tc>
          <w:tcPr>
            <w:tcW w:w="5103" w:type="dxa"/>
          </w:tcPr>
          <w:p w:rsidR="00000000" w:rsidRDefault="00D63988">
            <w:pPr>
              <w:pStyle w:val="ConsPlusNormal"/>
              <w:jc w:val="right"/>
              <w:outlineLvl w:val="0"/>
            </w:pPr>
            <w:r>
              <w:t>N 254</w:t>
            </w:r>
          </w:p>
        </w:tc>
      </w:tr>
    </w:tbl>
    <w:p w:rsidR="00000000" w:rsidRDefault="00D63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</w:pPr>
      <w:r>
        <w:t>УКАЗ</w:t>
      </w:r>
    </w:p>
    <w:p w:rsidR="00000000" w:rsidRDefault="00D63988">
      <w:pPr>
        <w:pStyle w:val="ConsPlusTitle"/>
        <w:jc w:val="both"/>
      </w:pPr>
    </w:p>
    <w:p w:rsidR="00000000" w:rsidRDefault="00D63988">
      <w:pPr>
        <w:pStyle w:val="ConsPlusTitle"/>
        <w:jc w:val="center"/>
      </w:pPr>
      <w:r>
        <w:t>ПРЕЗИДЕНТА РОССИЙСКОЙ ФЕДЕРАЦИИ</w:t>
      </w:r>
    </w:p>
    <w:p w:rsidR="00000000" w:rsidRDefault="00D63988">
      <w:pPr>
        <w:pStyle w:val="ConsPlusTitle"/>
        <w:jc w:val="both"/>
      </w:pPr>
    </w:p>
    <w:p w:rsidR="00000000" w:rsidRDefault="00D63988">
      <w:pPr>
        <w:pStyle w:val="ConsPlusTitle"/>
        <w:jc w:val="center"/>
      </w:pPr>
      <w:r>
        <w:t>О СТРАТЕГИИ</w:t>
      </w:r>
    </w:p>
    <w:p w:rsidR="00000000" w:rsidRDefault="00D63988">
      <w:pPr>
        <w:pStyle w:val="ConsPlusTitle"/>
        <w:jc w:val="center"/>
      </w:pPr>
      <w:r>
        <w:t>РАЗВИТИЯ ЗДРАВООХРАНЕНИЯ В РОССИЙСКОЙ ФЕДЕРАЦИИ НА ПЕРИОД</w:t>
      </w:r>
    </w:p>
    <w:p w:rsidR="00000000" w:rsidRDefault="00D63988">
      <w:pPr>
        <w:pStyle w:val="ConsPlusTitle"/>
        <w:jc w:val="center"/>
      </w:pPr>
      <w:r>
        <w:t>ДО 2025 ГОДА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8.06.2014 N 172-ФЗ (ред. от 31.12.2017) &quot;О стратегическом планировании в Российской Федерации&quot;{КонсультантПлюс}" w:history="1">
        <w:r>
          <w:rPr>
            <w:color w:val="0000FF"/>
          </w:rPr>
          <w:t>статьей 17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4" w:tooltip="СТРАТЕГИЯ" w:history="1">
        <w:r>
          <w:rPr>
            <w:color w:val="0000FF"/>
          </w:rPr>
          <w:t>Стратегию</w:t>
        </w:r>
      </w:hyperlink>
      <w:r>
        <w:t xml:space="preserve"> развития здравоохранения в Российской Федерации на период до 2025 года.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2. Правительству Российской Федерации в 6-месячный срок утвердить план мероприятий по реализации </w:t>
      </w:r>
      <w:hyperlink w:anchor="Par34" w:tooltip="СТРАТЕГИЯ" w:history="1">
        <w:r>
          <w:rPr>
            <w:color w:val="0000FF"/>
          </w:rPr>
          <w:t>Стратегии</w:t>
        </w:r>
      </w:hyperlink>
      <w:r>
        <w:t xml:space="preserve"> развития здравоохранения в Российской Ф</w:t>
      </w:r>
      <w:r>
        <w:t>едерации на период до 2025 года.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ar34" w:tooltip="СТРАТЕГИЯ" w:history="1">
        <w:r>
          <w:rPr>
            <w:color w:val="0000FF"/>
          </w:rPr>
          <w:t>Стратегии</w:t>
        </w:r>
      </w:hyperlink>
      <w:r>
        <w:t xml:space="preserve"> развития здравоохранения в Российской Федерации на период до 2025 г</w:t>
      </w:r>
      <w:r>
        <w:t>ода при осуществлении своей деятельности в сфере охраны здоровья граждан, предусмотрев внесение необходимых изменений в стратегии социально-экономического развития субъектов Российской Федерации.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подписания.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right"/>
      </w:pPr>
      <w:r>
        <w:t>Пр</w:t>
      </w:r>
      <w:r>
        <w:t>езидент</w:t>
      </w:r>
    </w:p>
    <w:p w:rsidR="00000000" w:rsidRDefault="00D63988">
      <w:pPr>
        <w:pStyle w:val="ConsPlusNormal"/>
        <w:jc w:val="right"/>
      </w:pPr>
      <w:r>
        <w:t>Российской Федерации</w:t>
      </w:r>
    </w:p>
    <w:p w:rsidR="00000000" w:rsidRDefault="00D63988">
      <w:pPr>
        <w:pStyle w:val="ConsPlusNormal"/>
        <w:jc w:val="right"/>
      </w:pPr>
      <w:r>
        <w:t>В.ПУТИН</w:t>
      </w:r>
    </w:p>
    <w:p w:rsidR="00000000" w:rsidRDefault="00D63988">
      <w:pPr>
        <w:pStyle w:val="ConsPlusNormal"/>
      </w:pPr>
      <w:r>
        <w:t>Москва, Кремль</w:t>
      </w:r>
    </w:p>
    <w:p w:rsidR="00000000" w:rsidRDefault="00D63988">
      <w:pPr>
        <w:pStyle w:val="ConsPlusNormal"/>
        <w:spacing w:before="200"/>
      </w:pPr>
      <w:r>
        <w:t>6 июня 2019 года</w:t>
      </w:r>
    </w:p>
    <w:p w:rsidR="00000000" w:rsidRDefault="00D63988">
      <w:pPr>
        <w:pStyle w:val="ConsPlusNormal"/>
        <w:spacing w:before="200"/>
      </w:pPr>
      <w:r>
        <w:t>N 254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right"/>
        <w:outlineLvl w:val="0"/>
      </w:pPr>
      <w:r>
        <w:t>Утверждена</w:t>
      </w:r>
    </w:p>
    <w:p w:rsidR="00000000" w:rsidRDefault="00D63988">
      <w:pPr>
        <w:pStyle w:val="ConsPlusNormal"/>
        <w:jc w:val="right"/>
      </w:pPr>
      <w:r>
        <w:t>Указом Президента</w:t>
      </w:r>
    </w:p>
    <w:p w:rsidR="00000000" w:rsidRDefault="00D63988">
      <w:pPr>
        <w:pStyle w:val="ConsPlusNormal"/>
        <w:jc w:val="right"/>
      </w:pPr>
      <w:r>
        <w:t>Российской Федерации</w:t>
      </w:r>
    </w:p>
    <w:p w:rsidR="00000000" w:rsidRDefault="00D63988">
      <w:pPr>
        <w:pStyle w:val="ConsPlusNormal"/>
        <w:jc w:val="right"/>
      </w:pPr>
      <w:r>
        <w:t>от 6 июня 2019 г. N 254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</w:pPr>
      <w:bookmarkStart w:id="1" w:name="Par34"/>
      <w:bookmarkEnd w:id="1"/>
      <w:r>
        <w:t>СТРАТЕГИЯ</w:t>
      </w:r>
    </w:p>
    <w:p w:rsidR="00000000" w:rsidRDefault="00D63988">
      <w:pPr>
        <w:pStyle w:val="ConsPlusTitle"/>
        <w:jc w:val="center"/>
      </w:pPr>
      <w:r>
        <w:t>РАЗВИТИЯ ЗДРАВООХРАНЕНИЯ В РОССИЙСКОЙ ФЕДЕРАЦИИ</w:t>
      </w:r>
    </w:p>
    <w:p w:rsidR="00000000" w:rsidRDefault="00D63988">
      <w:pPr>
        <w:pStyle w:val="ConsPlusTitle"/>
        <w:jc w:val="center"/>
      </w:pPr>
      <w:r>
        <w:t>НА ПЕРИОД ДО 2025 ГОДА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I. Общие положения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1. Настоящая Стратегия является документом стратегического планирования, разработанным в целях обеспечения национальной безопасности Российской Федерации в сфере охраны здоровья граждан, включающим в себя оценку состояния национальной б</w:t>
      </w:r>
      <w:r>
        <w:t xml:space="preserve">езопасности в этой сфере, определяющим цели, основные задачи и приоритетные направления развития здравоохранения в Российской Федерации, а </w:t>
      </w:r>
      <w:r>
        <w:lastRenderedPageBreak/>
        <w:t>также основные этапы, ожидаемые результаты и механизмы реализации настоящей Стратегии.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2. Правовую основу настоящей С</w:t>
      </w:r>
      <w:r>
        <w:t xml:space="preserve">тратегии составляют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21 ноября 2011 г. </w:t>
      </w:r>
      <w:hyperlink r:id="rId11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28 июня 2014 г. </w:t>
      </w:r>
      <w:hyperlink r:id="rId12" w:tooltip="Федеральный закон от 28.06.2014 N 172-ФЗ (ред. от 31.12.2017) &quot;О стратегическом планировании в Российской Федерации&quot;{КонсультантПлюс}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указы Президента Росси</w:t>
      </w:r>
      <w:r>
        <w:t xml:space="preserve">йской Федерации от 31 декабря 2015 г. </w:t>
      </w:r>
      <w:hyperlink r:id="rId13" w:tooltip="Указ Президента РФ от 31.12.2015 N 683 &quot;О Стратегии национальной безопасности Российской Федерации&quot;{КонсультантПлюс}" w:history="1">
        <w:r>
          <w:rPr>
            <w:color w:val="0000FF"/>
          </w:rPr>
          <w:t>N 683</w:t>
        </w:r>
      </w:hyperlink>
      <w:r>
        <w:t xml:space="preserve"> "О Стратегии национальной безопасности Российской Федерации", от 7 мая 2018 г. </w:t>
      </w:r>
      <w:hyperlink r:id="rId14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N 204</w:t>
        </w:r>
      </w:hyperlink>
      <w:r>
        <w:t xml:space="preserve"> "О национа</w:t>
      </w:r>
      <w:r>
        <w:t xml:space="preserve">льных целях и стратегических задачах развития Российской Федерации на период до 2024 года" и от 11 марта 2019 г. </w:t>
      </w:r>
      <w:hyperlink r:id="rId15" w:tooltip="Указ Президента РФ от 11.03.2019 N 97 &quot;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&quot;{КонсультантПлюс}" w:history="1">
        <w:r>
          <w:rPr>
            <w:color w:val="0000FF"/>
          </w:rPr>
          <w:t>N 97</w:t>
        </w:r>
      </w:hyperlink>
      <w:r>
        <w:t xml:space="preserve"> "Об Основах государственн</w:t>
      </w:r>
      <w:r>
        <w:t>ой политики Российской Федерации в области обеспечения химической и биологической безопасности на период до 2025 года и дальнейшую перспективу".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3. Настоящая Стратегия направлена на формирование и реализацию на федеральном, региональном и муниципальном уро</w:t>
      </w:r>
      <w:r>
        <w:t>внях скоординированной политики в сфере охраны здоровья граждан.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4. Настоящая Стратегия является основой для разработки отраслевых документов стратегического планирования, государственных программ Российской Федерации, государственных программ субъектов Ро</w:t>
      </w:r>
      <w:r>
        <w:t xml:space="preserve">ссийской Федерации, а также национальных проектов </w:t>
      </w:r>
      <w:hyperlink r:id="rId16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17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II. Состояние национальной безопасности в сфере охраны</w:t>
      </w:r>
    </w:p>
    <w:p w:rsidR="00000000" w:rsidRDefault="00D63988">
      <w:pPr>
        <w:pStyle w:val="ConsPlusTitle"/>
        <w:jc w:val="center"/>
      </w:pPr>
      <w:r>
        <w:t>здоровья граждан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5. С 2012 по 2017 год: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ожидаемая продолжительность жизни при рождении выросла на 2,5 года и составила 72,7 года;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показатель общей смертности снизился с 13,3 до 12,4 случая н</w:t>
      </w:r>
      <w:r>
        <w:t>а 1 тыс. человек, смертности лиц трудоспособного возраста - на 15,8 процента (до 484,5 случая на 100 тыс. человек соответствующего возраста), младенческой смертности - на 35 процентов (до 5,6 случая на 1 тыс. детей, родившихся живыми), материнской смертнос</w:t>
      </w:r>
      <w:r>
        <w:t>ти - на 23,5 процента (до 8,8 случая на 100 тыс. детей, родившихся живыми), число абортов - на 26,7 процента;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3) уровень профессиональных заболеваний снизился на 23,4 процента (до 1,31 случая на 10 тыс. работников), однако при этом своевременное выявление </w:t>
      </w:r>
      <w:r>
        <w:t>начальных форм профессиональных заболеваний при проведении периодических медицинских осмотров остается низким из-за дефицита врачей-профпатологов, недостаточного спектра функциональных и лабораторных исследований. Отмечается недостаточная заинтересованност</w:t>
      </w:r>
      <w:r>
        <w:t>ь работодателей в сохранении здоровья работников, в том числе в прохождении ими профилактических медицинских осмотров и диспансеризации;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число граждан, которым оказана высокотехнологичная медицинская помощь, увеличилось в 2,3 раза и составило 1047,9 тыс</w:t>
      </w:r>
      <w:r>
        <w:t>. человек, что свидетельствует о повышении ее доступности для населения;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число граждан, получивших санаторно-курортное лечение, увеличилось в 1,3 раза;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6) число реабилитационных коек увеличилось в 1,7 раза, число больных, прошедших реабилитацию, - в 2 р</w:t>
      </w:r>
      <w:r>
        <w:t>аза, однако это не обеспечивает в полной мере потребности пациентов в реабилитации (в 2017 году из 26 463,5 тыс. случаев лечения медицинская реабилитация проведена только в 409,6 тыс. случаев (1,5 процента);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осуществление государственного контроля качества и безопасности медицинской деятельности, государственного контроля (надзора) в сфере обращения лекарственных средств, государственного контроля за обращением медицинских изделий позволило снизить количест</w:t>
      </w:r>
      <w:r>
        <w:t>во фальсифицированных и недоброкачественных лекарственных средств почти в 2 раза (до 0,4 процента);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8) расходы граждан на приобретение лекарственных препаратов и медицинских изделий выросли с 713,3 млрд. рублей до 1254,1 млрд. рублей, из них на приобретени</w:t>
      </w:r>
      <w:r>
        <w:t>е лекарственных препаратов - с 598,1 млрд. рублей до 1027,2 млрд. рублей;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9) количество заболеваний системы кровообращения выросло на 20,4 процента, число больных со </w:t>
      </w:r>
      <w:r>
        <w:lastRenderedPageBreak/>
        <w:t xml:space="preserve">злокачественными новообразованиями - на 14,5 процента, что на фоне снижения смертности от </w:t>
      </w:r>
      <w:r>
        <w:t>этих заболеваний свидетельствует о росте обращения граждан в медицинские организации;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10) число лиц, инфицированных вирусом иммунодефицита человека, выросло и составило 808,8 тыс. человек;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11) уровень заболеваемости сахарным диабетом увеличился на 23 проце</w:t>
      </w:r>
      <w:r>
        <w:t>нта. Отмечается распространенность других алиментарно-зависимых заболеваний, в том числе ожирения. В рационе питания взрослого населения ряда субъектов Российской Федерации наблюдается дефицит витаминов и микроэлементов;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12) объем платных медицинских услуг</w:t>
      </w:r>
      <w:r>
        <w:t xml:space="preserve"> вырос в 1,9 раза и составил 626,6 млрд. рублей (доля платных медицинских услуг в общем объеме платных услуг выросла с 16 до 20 процентов).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6. Уровень удовлетворенности граждан качеством медицинской помощи в 2017 году составил 39,9 процента.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7. Расходы на </w:t>
      </w:r>
      <w:r>
        <w:t xml:space="preserve">оказание медицинской помощи в субъектах Российской Федерации в рамках программы государственных гарантий бесплатного оказания гражданам медицинской помощи увеличились с 2012 по 2017 год на 45,4 процента. Вместе с тем имеются несбалансированность и дефицит </w:t>
      </w:r>
      <w:r>
        <w:t>финансирования территориальных программ государственных гарантий бесплатного оказания гражданам медицинской помощи за счет бюджетных ассигнований бюджетов субъектов Российской Федерации.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8. Отмечаются недостаточный уровень качества первичной медико-санитар</w:t>
      </w:r>
      <w:r>
        <w:t>ной помощи и ее доступности для населения. Имеются населенные пункты, находящиеся вне зоны доступности для граждан первичной медико-санитарной помощи.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9. Недостаточно развита инфраструктура детского здравоохранения. Доля зданий областных, краевых и республ</w:t>
      </w:r>
      <w:r>
        <w:t>иканских детских больниц, не отвечающих современным требованиям, составляет 31,5 процента от общего числа зданий детских больниц. Медицинскую помощь по ряду профилей дети получают в непрофильных медицинских организациях, оказывающих медицинскую помощь взро</w:t>
      </w:r>
      <w:r>
        <w:t>слому населению.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10. Серьезной проблемой является недостаточная оснащенность медицинских организаций средствами индивидуальной и коллективной защиты, эффективными средствами экстренной профилактики и лечения лиц с инфекционными заболеваниями, а также недос</w:t>
      </w:r>
      <w:r>
        <w:t>таточная оснащенность клинико-диагностических, в том числе микробиологических, лабораторий и патолого-анатомических отделений медицинских организаций современным оборудованием и расходными материалами.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11. Появление новых инфекций, вызываемых неизвестными </w:t>
      </w:r>
      <w:r>
        <w:t xml:space="preserve">патогенами, занос редких или ранее не встречавшихся на территории Российской Федерации инфекционных и паразитарных заболеваний, возникновение и распространение природно-очаговых инфекций, спонтанная зараженность возбудителями инфекций, возврат исчезнувших </w:t>
      </w:r>
      <w:r>
        <w:t>инфекций требуют постоянного поддержания высокого уровня противоэпидемической готовности.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12. Уровень потребления алкоголя и уровень потребления табака остаются еще достаточно высокими и составляют соответственно 10 литров на человека и 30,1 процента взрос</w:t>
      </w:r>
      <w:r>
        <w:t>лого населения, что наряду с нерациональным питанием и низкой физической активностью, недостаточной мотивацией граждан к сохранению и укреплению своего здоровья является угрозой возникновения и развития ряда заболеваний, особенно у мужчин трудоспособного в</w:t>
      </w:r>
      <w:r>
        <w:t>озраста.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13. В 2013 - 2017 годах прошли диспансеризацию 213,6 млн. граждан, из которых почти 30 процентов нуждаются в лечении. При этом часть граждан проходит диспансеризацию ежегодно, а другая - не проходит ее более трех лет, что зачастую приводит к форми</w:t>
      </w:r>
      <w:r>
        <w:t>рованию тяжелых форм заболеваний.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14. Отмечается формальный подход медицинских работников к проведению диспансеризации. У граждан не сформирована потребность в ежегодном ее прохождении.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15. Недостаточно развита единая база данных по осуществлению мероприят</w:t>
      </w:r>
      <w:r>
        <w:t xml:space="preserve">ий, связанных с </w:t>
      </w:r>
      <w:r>
        <w:lastRenderedPageBreak/>
        <w:t>обеспечением безопасности донорской крови и ее компонентов, организацией и пропагандой донорства крови и ее компонентов, обеспечением федеральных медицинских организаций донорской кровью и ее компонентами на безвозмездной основе в полном об</w:t>
      </w:r>
      <w:r>
        <w:t>ъеме.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16. Отмечается медленное развитие санаторно-курортного комплекса Российской Федерации. Негативным фактором, сдерживающим развитие санаторно-курортного комплекса, является неудовлетворительное состояние его материально-технической базы.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17. Не в полно</w:t>
      </w:r>
      <w:r>
        <w:t>й мере развита паллиативная медицинская помощь, включая выездную патронажную службу, предоставление необходимых лекарственных препаратов, в том числе наркотических и психотропных, и медицинских изделий, предназначенных для поддержания функций органов и сис</w:t>
      </w:r>
      <w:r>
        <w:t>тем организма человека.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18. Остаются нерешенными проблемы качества подготовки медицинских работников, ощущается дефицит врачей: анестезиологов-реаниматологов, рентгенологов, онкологов (включая детских), фтизиатров, психиатров, патологоанатомов, а также вра</w:t>
      </w:r>
      <w:r>
        <w:t>чей, работающих в амбулаторно-поликлинических организациях (при их избытке в стационарах).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19. Российское здравоохранение отстает в технологическом отношении от здравоохранения западных государств. При лечении онкологических больных все еще доминирует хиру</w:t>
      </w:r>
      <w:r>
        <w:t>ргическое вмешательство, а современная радиотерапия доступна лишь в некоторых субъектах Российской Федерации. Недостаточно используются современные таргетные лекарственные препараты.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20. В условиях быстро развивающихся информационно-коммуникационных технол</w:t>
      </w:r>
      <w:r>
        <w:t>огий, искусственного интеллекта ощущается отставание в развитии технологий, обеспечивающих защиту персональных данных пациентов.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21. Сохраняются проблемы с обеспечением граждан лекарственными препаратами, обусловленные ограниченными финансовыми ресурсами г</w:t>
      </w:r>
      <w:r>
        <w:t>осударства. Для их решения требуется в том числе совершенствование организационных процессов.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22. Результаты проводимых мероприятий по совершенствованию системы здравоохранения показали, что отмечается тенденция к снижению смертности населения по всем осно</w:t>
      </w:r>
      <w:r>
        <w:t xml:space="preserve">вным группам заболеваний и увеличению ожидаемой продолжительности жизни. В то же время с 2016 года темпы снижения смертности по всем основным группам заболеваний оказались недостаточными для обеспечения естественного прироста населения. Естественная убыль </w:t>
      </w:r>
      <w:r>
        <w:t>населения в 2016 году составила 2,3 тыс. человек и в 2017 году - 135,8 тыс. человек. При этом наибольшая убыль отмечена среди сельского населения. В сельской местности смертность превысила рождаемость на 22,3 процента и составила 13,7 случая на 1 тыс. сель</w:t>
      </w:r>
      <w:r>
        <w:t>ских жителей, что на 14,2 процента больше, чем смертность городских жителей (12 случаев на 1 тыс. городских жителей). В результате неблагоприятных демографических тенденций и отрицательной миграции сельских жителей их численность за 2016 год уменьшилась на</w:t>
      </w:r>
      <w:r>
        <w:t xml:space="preserve"> 106,6 тыс. человек, за 2017 год - на 116,8 тыс. человек.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III. Угрозы и вызовы национальной безопасности в сфере</w:t>
      </w:r>
    </w:p>
    <w:p w:rsidR="00000000" w:rsidRDefault="00D63988">
      <w:pPr>
        <w:pStyle w:val="ConsPlusTitle"/>
        <w:jc w:val="center"/>
      </w:pPr>
      <w:r>
        <w:t>охраны здоровья граждан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23. Угрозами национальной безопасности в сфере охраны здоровья граждан являются: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высокий уровень распространенности неинфекционных заболеваний - сердечно-сосудистых, онкологических, эндокринных, нейродегенеративных и других;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отток высококвалифицированных медицинских работников из государственных медицинских организаций;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достат</w:t>
      </w:r>
      <w:r>
        <w:t>очно высокий уровень распространенности наркомании и алкоголизма, ВИЧ-инфекции, вирусных гепатитов B и C, туберкулеза, увеличение количества случаев травматизма и отравлений;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распространение антимикробной резистентности;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>5) рост эпидемиологической значи</w:t>
      </w:r>
      <w:r>
        <w:t>мости условно-патогенных микроорганизмов, увеличение частоты заболеваний, вызываемых инфекциями, у лиц с иммунодефицитными состояниями, распространение инфекций, связанных с оказанием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6) риск осложнения эпидемиологической ситуации на фо</w:t>
      </w:r>
      <w:r>
        <w:t>не неблагополучной ситуации в иностранных государствах по ряду новых и опасных инфекционных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риск возникновения новых инфекций, вызываемых неизвестными патогенами, занос редких или ранее не встречавшихся на территории Российской Федерации ин</w:t>
      </w:r>
      <w:r>
        <w:t>фекционных и паразитарных заболеваний, возникновение и распространение природно-очаговых инфекций, спонтанная зараженность возбудителями инфекций, возврат исчезнувших инфекций, преодоление микроорганизмами межвидовых барьеров;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8) риск противоправного испол</w:t>
      </w:r>
      <w:r>
        <w:t>ьзования биологических и иных смежных технологий, осуществления опасной техногенной деятельности (в том числе с использованием генно-инженерных технологий), а также биологического терроризма.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24. Наиболее значимыми вызовами национальной безопасности в сфер</w:t>
      </w:r>
      <w:r>
        <w:t>е охраны здоровья граждан являются: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старение населения (увеличение численности лиц старше трудоспособного возраста);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неудовлетворенность граждан доступностью и качеством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замещение бесплатных медицинских услуг, предоставляемых в</w:t>
      </w:r>
      <w:r>
        <w:t xml:space="preserve"> рамках </w:t>
      </w:r>
      <w:hyperlink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медицинскими услугами, предоставляемыми на платной основе, что влечет за собой нар</w:t>
      </w:r>
      <w:r>
        <w:t>астание социальной напряженности в обществе;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рост числа детей-инвалидов.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IV. Цели, основные задачи и приоритетные направления</w:t>
      </w:r>
    </w:p>
    <w:p w:rsidR="00000000" w:rsidRDefault="00D63988">
      <w:pPr>
        <w:pStyle w:val="ConsPlusTitle"/>
        <w:jc w:val="center"/>
      </w:pPr>
      <w:r>
        <w:t>развития здравоохранения в Российской Федерации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25. Целями развития здравоохранения в Российской Федерации являются увеличени</w:t>
      </w:r>
      <w:r>
        <w:t>е численности населения, продолжительности жизни, продолжительности здоровой жизни, снижение уровня смертности и инвалидности населения, соблюдение прав граждан в сфере охраны здоровья и обеспечение связанных с этими правами государственных гарантий.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26. О</w:t>
      </w:r>
      <w:r>
        <w:t>сновными задачами развития здравоохранения в Российской Федерации являются: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создание условий для повышения доступности и качества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профилактика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разработка, внедрение и применение новых медицинских технологий и лекар</w:t>
      </w:r>
      <w:r>
        <w:t>ственных средств;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4) предотвращение распространения </w:t>
      </w:r>
      <w:hyperlink r:id="rId19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совершенствование системы контроля в сфере охраны здоровья граждан, включая государственный контроль (надзор) в сфере обращения лекарственных средств, государственный контроль за обращением медицинских изделий;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6) обеспечение биологической безопасности;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совершенствование системы федерального государственного санитарно-эпидемиологического надзора.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27. Решение основных задач развития здравоохранения в Российской Федерации должно </w:t>
      </w:r>
      <w:r>
        <w:lastRenderedPageBreak/>
        <w:t>осуществляться по следующим приоритетным направлениям: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совершенствование</w:t>
      </w:r>
      <w:r>
        <w:t xml:space="preserve"> системы оказания медицинской помощи, предусматривающее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строительство и реконструкцию объектов здравоохранения; развитие инфраструктуры и материально-технической базы медицинских организаций, оказывающих медицинскую помощь, в том числе детям;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оснащение современным лабораторным оборудованием, высокочувствительными и специфичными тест-системами клинико-диагностических, в том числе микробиологических, лабораторий и патолого-анатомических отделений медицинских организаций;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обеспечение оптимальной д</w:t>
      </w:r>
      <w:r>
        <w:t>оступности для граждан (включая граждан, проживающих в труднодоступных местностях) первичной медико-санитарной помощи, в том числе путем создания фельдшерско-акушерских пунктов, использования мобильных медицинских комплексов, а также обеспечение транспортн</w:t>
      </w:r>
      <w:r>
        <w:t>ой доступности медицинских организаций, включая развитие маршрутов общественного транспорта, строительство и реконструкцию дорог с твердым покрытием;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дальнейшее развитие высокотехнологичной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реализацию программы по борьбе с онкологически</w:t>
      </w:r>
      <w:r>
        <w:t>ми заболеваниями;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совершенствование оказания медицинской помощи пациентам с неинфекционными заболеваниями сердечно-сосудистой, нервной, эндокринной и других систем;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совершенствование организации экстренной медицинской помощи гражданам (включая граждан, про</w:t>
      </w:r>
      <w:r>
        <w:t>живающих в труднодоступных местностях) с использованием санитарной авиации;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создание в медицинских организациях системы экстренного реагирования, обеспечивающей с помощью индивидуальных электронных устройств оперативное получение информации об изменении по</w:t>
      </w:r>
      <w:r>
        <w:t>казателей здоровья пациентов из групп риска;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развитие паллиативной медицинской помощи, в том числе за счет увеличения числа выездных патронажных служб и посещений пациентов на дому, организации услуг по уходу за больными, создания специализированных мульти</w:t>
      </w:r>
      <w:r>
        <w:t>дисциплинарных бригад по организации и оказанию паллиативной медицинской помощи, укрепления материально-технической базы структурных подразделений медицинских организаций, оказывающих паллиативную медицинскую помощь, и хосписов;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формирование системы мот</w:t>
      </w:r>
      <w:r>
        <w:t>ивации граждан, особенно детей и лиц трудоспособного возраста, к ведению здорового образа жизни;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формирование у граждан мотивации к переходу на здоровое питание, в том числе в целях снижения риска развития алиментарно-зависимых заболеваний, а также разв</w:t>
      </w:r>
      <w:r>
        <w:t>итие системы информирования граждан о качестве продуктов питания;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формирование эффективной системы профилактики заболеваний, предусматривающей в том числе ответственность федеральных органов государственной власти, органов государственной власти субъект</w:t>
      </w:r>
      <w:r>
        <w:t>ов Российской Федерации и органов местного самоуправления в сфере охраны здоровья граждан, а также обеспечивающей охват всех граждан профилактическими медицинскими осмотрами, проводимыми не реже одного раза в год;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разработка новых медицинских технологий</w:t>
      </w:r>
      <w:r>
        <w:t xml:space="preserve"> и их внедрение в систему здравоохранения, широкое внедрение механизма направленного инновационного развития, позволяющего сократить цикл создания нового продукта - от его разработки до вывода на рынок, и поддержка наиболее актуальных и востребованных напр</w:t>
      </w:r>
      <w:r>
        <w:t>авлений медицинской науки;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6) расширение перечня профилактических прививок, включенных в </w:t>
      </w:r>
      <w:hyperlink r:id="rId20" w:tooltip="Приказ Минздрава России от 21.03.2014 N 125н (ред. от 19.02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национальный календарь</w:t>
        </w:r>
      </w:hyperlink>
      <w:r>
        <w:t>, в том числе за счет вакцинации против ветряной оспы и ротавирусной инфекции;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>7) охват населения декретированных возрастов и населения из групп риска профилактическими прививками против вакциноуправляемых инфекций - не</w:t>
      </w:r>
      <w:r>
        <w:t xml:space="preserve"> менее 95 процентов;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8) совершенствование оказания трансфузиологической помощи населению в медицинских организациях, осуществляющих клиническое использование донорской крови и ее компонентов, а также обеспечение производства препаратов крови в Российской Ф</w:t>
      </w:r>
      <w:r>
        <w:t>едерации;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9) обеспечение биологической безопасности, предусматривающее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совершенствование мер профилактики инфекций, связанных с оказанием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профилактику и лечение инфекционных заболеваний, включая такие, распространение котор</w:t>
      </w:r>
      <w:r>
        <w:t>ых представляет биологическую угрозу населению (туберкулез, ВИЧ-инфекция, вирусные гепатиты B и C);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противодействие распространению антимикробной резистентности;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реализацию комплекса профилактических и противоэпидемических мероприятий, направленных на пред</w:t>
      </w:r>
      <w:r>
        <w:t>упреждение заноса опасных инфекционных заболеваний, распространение природно-очаговых инфекций и зоонозных болезней, а также обеспечение готовности к реагированию на биологические угрозы естественного и преднамеренного характера;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развитие системы мониторин</w:t>
      </w:r>
      <w:r>
        <w:t>га биологической обстановки на территории Российской Федерации;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совершенствование учета и отчетности в отношении социально значимых инфекционных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10) совершенствование системы охраны здоровья работающего населения, выявления и профилактики профессиональных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11) совершенствование законодательства в сфере охраны здоровья в части, касающейся охраны здоровья работников, занятых на работах с </w:t>
      </w:r>
      <w:r>
        <w:t>вредными и (или) опасными условиями труда или осуществляющих определенные виды профессиональной деятельности;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12) постоянное проведение мониторинга состояния здоровья работников, занятых на работах с вредными и (или) опасными производственными факторами (в</w:t>
      </w:r>
      <w:r>
        <w:t xml:space="preserve"> течение всей их трудовой деятельности), в целях предупреждения профессиональных заболеваний, а также организация и развитие системы профилактики профессиональных рисков, которая ориентирована на качественное и своевременное выполнение лечебно-профилактиче</w:t>
      </w:r>
      <w:r>
        <w:t>ских мероприятий, позволяющих вернуть работников к активной трудовой и социальной деятельности с минимальными повреждениями здоровья;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13) развитие медицинской реабилитации и совершенствование системы санаторно-курортного лечения, в том числе детей;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14) соз</w:t>
      </w:r>
      <w:r>
        <w:t>дание современной системы оказания медицинской помощи лицам старших возрастных групп во взаимодействии с организациями социального обслуживания, некоммерческими организациями, осуществляющими деятельность в сфере охраны здоровья граждан, социальными служба</w:t>
      </w:r>
      <w:r>
        <w:t>ми, добровольцами (волонтерами);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15) совершенствование деятельности по профилактике инвалидизации граждан;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16) упрощение порядка освидетельствования граждан при установлении им инвалидности, включая разработку и реализацию согласованных мер, предусматриваю</w:t>
      </w:r>
      <w:r>
        <w:t>щих возможность обмена необходимыми документами, в том числе в электронном виде, между медицинскими организациями и федеральными учреждениями медико-социальной экспертизы для установления инвалидности без участия граждан;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17) совершенствование системы меди</w:t>
      </w:r>
      <w:r>
        <w:t>цинского образования и кадрового обеспечения системы здравоохранения, предусматривающее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увеличение объема целевого обучения медицинских специалистов;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>постоянное повышение профессионального уровня и расширение квалификации медицинских работнико</w:t>
      </w:r>
      <w:r>
        <w:t>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устранение дисбаланса между наличием медицинских работников определенных специальностей и категорий и потребностью в таких работниках, особенно в медицинских организациях, оказывающих первичную медико-санитарную помощь;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предоставление медицинским работн</w:t>
      </w:r>
      <w:r>
        <w:t>икам мер социальной поддержки, в том числе обеспечение их жильем;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18) совершенствование функционирования единой государственной </w:t>
      </w:r>
      <w:hyperlink r:id="rId21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информационной системы</w:t>
        </w:r>
      </w:hyperlink>
      <w:r>
        <w:t xml:space="preserve"> в сфере здравоохранения, предусматривающее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интег</w:t>
      </w:r>
      <w:r>
        <w:t>рацию единой государственной информационной системы в сфере здравоохранения с информационными системами обязательного медицинского страхования, ведомственными информационными системами, иными информационными системами, предназначенными для сбора, хранения,</w:t>
      </w:r>
      <w:r>
        <w:t xml:space="preserve"> обработки и предоставления информации, касающейся деятельности медицинских организаций и оказываемых ими услуг;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подключение медицинских организаций к информационно-телекоммуникационной сети "Интернет";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интеграцию баз данных Пенсионного фонда Российской Фе</w:t>
      </w:r>
      <w:r>
        <w:t>дерации и Фонда социального страхования Российской Федерации с клиническими регистрами пациентов;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развитие единой базы данных по осуществлению мероприятий, связанных с обеспечением безопасности донорской крови и ее компонентов, развитием, организацией и пр</w:t>
      </w:r>
      <w:r>
        <w:t>опагандой донорства крови и ее компонентов;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19) создание единого цифрового контура в здравоохранении на основе единой государственной информационной системы в сфере здравоохранения, предусматривающего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развитие единой государственной информацио</w:t>
      </w:r>
      <w:r>
        <w:t>нной системы в сфере здравоохранения, обеспечивающей взаимосвязь процессов организации оказания медицинской помощи и управления ресурсами здравоохранения;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развитие государственных информационных систем субъектов Российской Федерации в сфере здравоохранения</w:t>
      </w:r>
      <w:r>
        <w:t xml:space="preserve"> в целях их интеграции в единую государственную информационную систему в сфере здравоохранения;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внедрение и развитие медицинских информационных систем во всех медицинских организациях;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создание централизованных цифровых платформ в целях диагностики заболев</w:t>
      </w:r>
      <w:r>
        <w:t>аний, в том числе с использованием искусственного интеллекта;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20) ускоренное развитие фундаментальных и прикладных научных исследований, внедрение и использование их результатов в интересах здравоохранения;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21) развитие персонализированной медицины, основа</w:t>
      </w:r>
      <w:r>
        <w:t>нной на современных научных достижениях;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22) создание сети биобанков, депозитариев биологических материалов человека и коллекций патогенных микроорганизмов;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23) разработка и внедрение: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современных молекулярно-генетических методов прогнозирования, диагности</w:t>
      </w:r>
      <w:r>
        <w:t>ки и мониторинга течения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новых методов регенеративной медицины, в том числе с применением биомедицинских клеточных продуктов;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>методов персонализированной фармакотерапии, включая технологии генетического редактирования и таргетную терапию;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киберпротезов и человеко-машинных интерфейсов;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24) развитие системы управления качеством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25) развитие системы независимой оценки качества условий оказания услуг медицинскими организациями, осуществляемой общественными советами по провед</w:t>
      </w:r>
      <w:r>
        <w:t xml:space="preserve">ению независимой оценки качества условий оказания услуг медицинскими организациями, участвующими в реализации </w:t>
      </w:r>
      <w:hyperlink r:id="rId2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</w:t>
      </w:r>
      <w:r>
        <w:t>медицинской помощи, включая информирование населения о результатах такой оценки;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26) поэтапное введение механизмов саморегулирования профессиональной деятельности медицинских работников;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27) совершенствование механизмов лекарственного обеспечения граждан, </w:t>
      </w:r>
      <w:r>
        <w:t>а также механизма ценообразования на лекарственные препараты;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28) дальнейшее внедрение информационно-аналитической системы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29) внедрение с</w:t>
      </w:r>
      <w:r>
        <w:t>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30) совершенствование контрольно-надзорн</w:t>
      </w:r>
      <w:r>
        <w:t>ой деятельности в сферах здравоохранения и обеспечения санитарно-эпидемиологического благополучия населения посредством применения риск-ориентированного подхода при осуществлении указанной деятельности на основе распределения подконтрольных объектов по кат</w:t>
      </w:r>
      <w:r>
        <w:t>егориям риска;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31) совершенствование организации управления обязательным медицинским страхованием, обеспечение финансовой устойчивости системы обязательного медицинского страхования на основе единых принципов и нормативов;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32) формирование системы защиты п</w:t>
      </w:r>
      <w:r>
        <w:t xml:space="preserve">рав застрахованных лиц в сфере обязательного медицинского страхования, включая развитие института страховых представителей, открытие офисов страховых медицинских организаций по защите прав застрахованных лиц, в том числе в целях досудебного урегулирования </w:t>
      </w:r>
      <w:r>
        <w:t>споров, связанных с оказанием медицинской помощи, а также информирование населения о необходимости прохождения профилактических медицинских осмотров и диспансеризации;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33) совершенствование нормативно-правового регулирования в целях противодействия коррупц</w:t>
      </w:r>
      <w:r>
        <w:t>ии в сфере здравоохранения, предусматривающее в том числе: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совершенствование механизмов выявления и устранения угроз, связанных с коррупциогенными факторами и неоказанием либо несвоевременным оказанием медицинской помощи больным;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разработку форм статистиче</w:t>
      </w:r>
      <w:r>
        <w:t>ской отчетности по коррупционным преступлениям в сфере здравоохранения и ее введение;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34) обеспечение готовности государственной, муниципальной и частной систем здравоохранения к работе в условиях чрезвычайных ситуаций и в военное время;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35) развитие добро</w:t>
      </w:r>
      <w:r>
        <w:t>вольчества (волонтерства) и наставничества;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36) развитие центров экспорта медицинских услуг.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V. Основные механизмы оценки состояния национальной</w:t>
      </w:r>
    </w:p>
    <w:p w:rsidR="00000000" w:rsidRDefault="00D63988">
      <w:pPr>
        <w:pStyle w:val="ConsPlusTitle"/>
        <w:jc w:val="center"/>
      </w:pPr>
      <w:r>
        <w:t>безопасности в сфере охраны здоровья граждан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28. Государственная политика в сфере охраны здоровья граждан реа</w:t>
      </w:r>
      <w:r>
        <w:t xml:space="preserve">лизуется посредством принятия </w:t>
      </w:r>
      <w:hyperlink r:id="rId2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государственной </w:t>
      </w:r>
      <w:hyperlink r:id="rId24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национальных проектов </w:t>
      </w:r>
      <w:hyperlink r:id="rId25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26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"Демография"</w:t>
        </w:r>
      </w:hyperlink>
      <w:r>
        <w:t>, ведомственных целевых программ, а также государственных программ субъектов Российской Федерации.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29. Оценка состояния национальной безопасности в сфере охраны здоровья гражда</w:t>
      </w:r>
      <w:r>
        <w:t>н осуществляется по следующим показателям: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уровень смертности и инвалидности населения, в том числе детей в возрасте до 17 лет, лиц трудоспособного возраста (женщины в возрасте от 16 до 60 лет, мужчины - от 16 до 65 лет), уровень смертности от заболеван</w:t>
      </w:r>
      <w:r>
        <w:t>ий системы кровообращения, от новообразований, в том числе злокачественных (на 100 тыс. человек), уровень младенческой смертности (на 1 тыс. детей, родившихся живыми), смертности от туберкулеза (на 100 тыс. человек), от ВИЧ-инфекции (на 100 тыс. человек);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объем медицинской помощи (всех видов), предоставленной в рамках программы государственных гарантий бесплатного оказания гражданам медицинской помощи (на одно застрахованное лицо);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степень износа основных фондов в сфере здравоохранения (в процентах);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уровень охвата отдельных категорий граждан лекарственным обеспечением за счет средств бюджетов бюджетной системы Российской Федерации (в процентах);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уровень обеспечения отечественными лекарственными препаратами, в том числе иммунобиологическими, в об</w:t>
      </w:r>
      <w:r>
        <w:t>щем объеме лекарственных препаратов в Российской Федерации (в процентах);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6) доля лекарственных препаратов, произведенных в Российской Федерации, в общем объеме лекарственных препаратов, включенных в </w:t>
      </w:r>
      <w:hyperlink r:id="rId27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(в</w:t>
      </w:r>
      <w:r>
        <w:t xml:space="preserve"> процентах);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расходы на здравоохранение, включая средства консолидированного бюджета Российской Федерации и Федерального фонда обязательного медицинского страхования (в процентах от валового внутреннего продукта);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8) уровень заболеваемости инфекционными</w:t>
      </w:r>
      <w:r>
        <w:t xml:space="preserve"> болезнями (на 100 тыс. человек).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VI. Основные этапы и ожидаемые результаты реализации</w:t>
      </w:r>
    </w:p>
    <w:p w:rsidR="00000000" w:rsidRDefault="00D63988">
      <w:pPr>
        <w:pStyle w:val="ConsPlusTitle"/>
        <w:jc w:val="center"/>
      </w:pPr>
      <w:r>
        <w:t>настоящей Стратегии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30. Реализация настоящей Стратегии позволит создать условия: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для обеспечения национальной безопасности в сфере охраны здоровья граждан;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для у</w:t>
      </w:r>
      <w:r>
        <w:t>величения ожидаемой продолжительности жизни при рождении;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для увеличения продолжительности активной трудовой жизни, сокращения периодов временной нетрудоспособности и повышения качества жизни граждан за счет уменьшения уровня заболеваемости.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31. Реализа</w:t>
      </w:r>
      <w:r>
        <w:t>ция настоящей Стратегии осуществляется в два этапа в соответствии с этапами 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32. На первом этапе реализации настоящей Стратегии (2019 - 2020 годы):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создаются правовые, организационные и финансовые механизмы, обеспечивающие устойчивое функционирование системы здравоохранения;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 xml:space="preserve">2) начинается реализация национальных проектов </w:t>
      </w:r>
      <w:hyperlink r:id="rId2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29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"Демография"</w:t>
        </w:r>
      </w:hyperlink>
      <w:r>
        <w:t>, принимаются необходимые решения в области укрепления о</w:t>
      </w:r>
      <w:r>
        <w:t>бщественного здоровья, профилактики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развивается система биологической безопасности и предотвращения распространения инфекционных заболеваний;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формируется целостная система подготовки и привлечения кадров для системы здравоохранения;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с</w:t>
      </w:r>
      <w:r>
        <w:t>оздаются условия, необходимые для дополнительного финансирования и роста инвестиционной привлекательности системы здравоохранения.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33. Ожидаемыми к 2021 году результатами первого этапа реализации настоящей Стратегии являются: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увеличение ожидаемой продол</w:t>
      </w:r>
      <w:r>
        <w:t>жительности жизни при рождении до 74 лет;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снижение младенческой смертности до 5,2 случая на 1 тыс. детей, родившихся живыми;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снижение смертности лиц трудоспособного возраста до 419 случаев на 100 тыс. человек соответствующего возраста;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снижение смертности от заболеваний системы кровообращения до 525 случаев на 100 тыс. человек;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5) снижение смертности от новообразований, в том числе злокачественных, до 197 случаев на 100 тыс. человек;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6) снижение смертности от дорожно-транспортных прои</w:t>
      </w:r>
      <w:r>
        <w:t>сшествий до 7,5 случая на 100 тыс. человек;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сокращение потребления алкоголя до 9,1 литра на человека и потребления табака до 28,8 процента среди взрослого населения.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34. На втором этапе реализации настоящей Стратегии (2021 - 2025 годы):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формируются н</w:t>
      </w:r>
      <w:r>
        <w:t>овые, в том числе организационные и управленческие, решения, направленные на устойчивое развитие системы здравоохранения, сохранение здоровья населения и повышение качества медицинской помощи;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реализуются меры, направленные на создание и внедрение в мед</w:t>
      </w:r>
      <w:r>
        <w:t>ицинскую практику новых технологий и услуг, отвечающих современному развитию медицинской науки;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совершенствуются механизмы лекарственного обеспечения граждан;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развиваются механизмы финансирования медицинской помощи, в том числе в рамках обязательного</w:t>
      </w:r>
      <w:r>
        <w:t xml:space="preserve"> медицинского страхования.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35. Ожидаемыми к 2025 году результатами реализации второго этапа настоящей Стратегии являются (по сравнению с 2017 годом):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1) увеличение ожидаемой продолжительности жизни при рождении до 78 лет (72,7 года);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2) снижение младенческ</w:t>
      </w:r>
      <w:r>
        <w:t>ой смертности до 4,5 случая на 1 тыс. детей, родившихся живыми (5,6 случая);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3) снижение смертности лиц трудоспособного возраста до 350 случаев на 100 тыс. человек соответствующего возраста (484,5 случая);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4) снижение смертности от заболеваний системы кров</w:t>
      </w:r>
      <w:r>
        <w:t>ообращения до 450 случаев на 100 тыс. человек (587,6 случая);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lastRenderedPageBreak/>
        <w:t>5) снижение смертности от новообразований, в том числе злокачественных, до 185 случаев на 100 тыс. человек (200,6 случая);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6) снижение смертности от дорожно-транспортных происшествий до 3,9 случ</w:t>
      </w:r>
      <w:r>
        <w:t>ая на 100 тыс. человек (10,2 случая);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7) сокращение потребления алкоголя до 8 литров на человека и потребления табака до 27 процентов среди взрослого населения (соответственно 10 литров и 30,1 процента).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36. Реализация настоящей Стратегии возможна при отсу</w:t>
      </w:r>
      <w:r>
        <w:t>тствии рисков изменения макроэкономической ситуации и возникновения чрезвычайных ситуаций, обусловленных реализацией биологических угроз или угроз социального характера, а также при сохранении уровня финансирования системы здравоохранения.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Title"/>
        <w:jc w:val="center"/>
        <w:outlineLvl w:val="1"/>
      </w:pPr>
      <w:r>
        <w:t>VII. Механизм р</w:t>
      </w:r>
      <w:r>
        <w:t>еализации настоящей Стратегии.</w:t>
      </w:r>
    </w:p>
    <w:p w:rsidR="00000000" w:rsidRDefault="00D63988">
      <w:pPr>
        <w:pStyle w:val="ConsPlusTitle"/>
        <w:jc w:val="center"/>
      </w:pPr>
      <w:r>
        <w:t>Источники ресурсного обеспечения мероприятий,</w:t>
      </w:r>
    </w:p>
    <w:p w:rsidR="00000000" w:rsidRDefault="00D63988">
      <w:pPr>
        <w:pStyle w:val="ConsPlusTitle"/>
        <w:jc w:val="center"/>
      </w:pPr>
      <w:r>
        <w:t>предусмотренных настоящей Стратегией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ind w:firstLine="540"/>
        <w:jc w:val="both"/>
      </w:pPr>
      <w:r>
        <w:t>37. Реализация настоящей Стратегии обеспечивается согласованными действиями федеральных органов государственной власти, органов государственн</w:t>
      </w:r>
      <w:r>
        <w:t>ой власти субъектов Российской Федерации, иных государственных органов, органов местного самоуправления, медицинских, научных, образовательных организаций независимо от формы собственности и общественных организаций.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 xml:space="preserve">38. Правительство Российской Федерации </w:t>
      </w:r>
      <w:r>
        <w:t>разрабатывает и утверждает план мероприятий по реализации настоящей Стратегии.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государственной политики в сфере охраны здоровья граждан.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39. Координация деятельности по реализации н</w:t>
      </w:r>
      <w:r>
        <w:t>астоящей Стратегии, а также мониторинг ее реализации возлагается на Министерство здравоохранения Российской Федерации.</w:t>
      </w:r>
    </w:p>
    <w:p w:rsidR="00000000" w:rsidRDefault="00D63988">
      <w:pPr>
        <w:pStyle w:val="ConsPlusNormal"/>
        <w:spacing w:before="200"/>
        <w:ind w:firstLine="540"/>
        <w:jc w:val="both"/>
      </w:pPr>
      <w:r>
        <w:t>40. Реализация настоящей Стратегии осуществляется за счет средств бюджетов бюджетной системы Российской Федерации, в том числе за счет ср</w:t>
      </w:r>
      <w:r>
        <w:t xml:space="preserve">едств, предусмотренных на реализацию государственной </w:t>
      </w:r>
      <w:hyperlink r:id="rId30" w:tooltip="Постановление Правительства РФ от 26.12.2017 N 1640 (ред. от 29.03.2019)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здравоохранения".</w:t>
      </w: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jc w:val="both"/>
      </w:pPr>
    </w:p>
    <w:p w:rsidR="00000000" w:rsidRDefault="00D63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3988">
      <w:pPr>
        <w:spacing w:after="0" w:line="240" w:lineRule="auto"/>
      </w:pPr>
      <w:r>
        <w:separator/>
      </w:r>
    </w:p>
  </w:endnote>
  <w:endnote w:type="continuationSeparator" w:id="0">
    <w:p w:rsidR="00000000" w:rsidRDefault="00D6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3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D639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3988">
      <w:pPr>
        <w:spacing w:after="0" w:line="240" w:lineRule="auto"/>
      </w:pPr>
      <w:r>
        <w:separator/>
      </w:r>
    </w:p>
  </w:footnote>
  <w:footnote w:type="continuationSeparator" w:id="0">
    <w:p w:rsidR="00000000" w:rsidRDefault="00D6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06.06.2019 N 254</w:t>
          </w:r>
          <w:r>
            <w:rPr>
              <w:sz w:val="16"/>
              <w:szCs w:val="16"/>
            </w:rPr>
            <w:br/>
            <w:t>"О Стратегии развития здравоохранения в Российской Федерации на период до 2025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6398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39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27.06.2019</w:t>
          </w:r>
        </w:p>
      </w:tc>
    </w:tr>
  </w:tbl>
  <w:p w:rsidR="00000000" w:rsidRDefault="00D639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39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8"/>
    <w:rsid w:val="00D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84738B3-E40F-48C1-9E49-E2F3BE1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8909ACDF5F911C10CA84A2C890AA6E6C1A6DF715DE7329D8EBE4CB1A998AE41BE9FE0D20F91BB9FD6739AA32EAB706CEC1D520DECE226FBnBu1M" TargetMode="External"/><Relationship Id="rId18" Type="http://schemas.openxmlformats.org/officeDocument/2006/relationships/hyperlink" Target="consultantplus://offline/ref=08909ACDF5F911C10CA84A2C890AA6E6C1ABDF705AEF329D8EBE4CB1A998AE41BE9FE0D20F91BA9ED6739AA32EAB706CEC1D520DECE226FBnBu1M" TargetMode="External"/><Relationship Id="rId26" Type="http://schemas.openxmlformats.org/officeDocument/2006/relationships/hyperlink" Target="consultantplus://offline/ref=08909ACDF5F911C10CA84A2C890AA6E6C3AED97453E6329D8EBE4CB1A998AE41AC9FB8DE0D96A498D866CCF26BnFu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909ACDF5F911C10CA84A2C890AA6E6C3ADDB715CEA329D8EBE4CB1A998AE41BE9FE0D10A90B1CC8F3C9BFF68F9636EED1D500BF3nEu9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8909ACDF5F911C10CA84A2C890AA6E6C2A7D97758E7329D8EBE4CB1A998AE41BE9FE0D20F91B89FDB739AA32EAB706CEC1D520DECE226FBnBu1M" TargetMode="External"/><Relationship Id="rId17" Type="http://schemas.openxmlformats.org/officeDocument/2006/relationships/hyperlink" Target="consultantplus://offline/ref=08909ACDF5F911C10CA84A2C890AA6E6C3AED97453E6329D8EBE4CB1A998AE41AC9FB8DE0D96A498D866CCF26BnFu7M" TargetMode="External"/><Relationship Id="rId25" Type="http://schemas.openxmlformats.org/officeDocument/2006/relationships/hyperlink" Target="consultantplus://offline/ref=08909ACDF5F911C10CA84A2C890AA6E6C3AED7755BE7329D8EBE4CB1A998AE41AC9FB8DE0D96A498D866CCF26BnFu7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09ACDF5F911C10CA84A2C890AA6E6C3AED7755BE7329D8EBE4CB1A998AE41AC9FB8DE0D96A498D866CCF26BnFu7M" TargetMode="External"/><Relationship Id="rId20" Type="http://schemas.openxmlformats.org/officeDocument/2006/relationships/hyperlink" Target="consultantplus://offline/ref=08909ACDF5F911C10CA84A2C890AA6E6C3ADDE715FE7329D8EBE4CB1A998AE41BE9FE0D20F91BA99DF739AA32EAB706CEC1D520DECE226FBnBu1M" TargetMode="External"/><Relationship Id="rId29" Type="http://schemas.openxmlformats.org/officeDocument/2006/relationships/hyperlink" Target="consultantplus://offline/ref=08909ACDF5F911C10CA84A2C890AA6E6C3AED97453E6329D8EBE4CB1A998AE41AC9FB8DE0D96A498D866CCF26BnFu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8909ACDF5F911C10CA84A2C890AA6E6C3ADDB715CEA329D8EBE4CB1A998AE41BE9FE0D20F91BB9ADE739AA32EAB706CEC1D520DECE226FBnBu1M" TargetMode="External"/><Relationship Id="rId24" Type="http://schemas.openxmlformats.org/officeDocument/2006/relationships/hyperlink" Target="consultantplus://offline/ref=08909ACDF5F911C10CA84A2C890AA6E6C3ADDC725CEA329D8EBE4CB1A998AE41BE9FE0D20F90BB98D9739AA32EAB706CEC1D520DECE226FBnBu1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909ACDF5F911C10CA84A2C890AA6E6C3AED77053E9329D8EBE4CB1A998AE41AC9FB8DE0D96A498D866CCF26BnFu7M" TargetMode="External"/><Relationship Id="rId23" Type="http://schemas.openxmlformats.org/officeDocument/2006/relationships/hyperlink" Target="consultantplus://offline/ref=08909ACDF5F911C10CA84A2C890AA6E6C1ABDF705AEF329D8EBE4CB1A998AE41BE9FE0D20F91BA9ED6739AA32EAB706CEC1D520DECE226FBnBu1M" TargetMode="External"/><Relationship Id="rId28" Type="http://schemas.openxmlformats.org/officeDocument/2006/relationships/hyperlink" Target="consultantplus://offline/ref=08909ACDF5F911C10CA84A2C890AA6E6C3AED7755BE7329D8EBE4CB1A998AE41AC9FB8DE0D96A498D866CCF26BnFu7M" TargetMode="External"/><Relationship Id="rId10" Type="http://schemas.openxmlformats.org/officeDocument/2006/relationships/hyperlink" Target="consultantplus://offline/ref=08909ACDF5F911C10CA84A2C890AA6E6C2A7D97250B8659FDFEB42B4A1C8F451A8D6EFD41191BC86DC78CFnFuBM" TargetMode="External"/><Relationship Id="rId19" Type="http://schemas.openxmlformats.org/officeDocument/2006/relationships/hyperlink" Target="consultantplus://offline/ref=08909ACDF5F911C10CA84A2C890AA6E6C1ACDC7058EC329D8EBE4CB1A998AE41BE9FE0D20F91BA9ADA739AA32EAB706CEC1D520DECE226FBnBu1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09ACDF5F911C10CA84A2C890AA6E6C2A7D97758E7329D8EBE4CB1A998AE41BE9FE0D20F91B89FDB739AA32EAB706CEC1D520DECE226FBnBu1M" TargetMode="External"/><Relationship Id="rId14" Type="http://schemas.openxmlformats.org/officeDocument/2006/relationships/hyperlink" Target="consultantplus://offline/ref=08909ACDF5F911C10CA84A2C890AA6E6C3AFDD7759EE329D8EBE4CB1A998AE41BE9FE0D20F91BA9CDD739AA32EAB706CEC1D520DECE226FBnBu1M" TargetMode="External"/><Relationship Id="rId22" Type="http://schemas.openxmlformats.org/officeDocument/2006/relationships/hyperlink" Target="consultantplus://offline/ref=08909ACDF5F911C10CA84A2C890AA6E6C1ABDF705AEF329D8EBE4CB1A998AE41BE9FE0D20F91BA9ED6739AA32EAB706CEC1D520DECE226FBnBu1M" TargetMode="External"/><Relationship Id="rId27" Type="http://schemas.openxmlformats.org/officeDocument/2006/relationships/hyperlink" Target="consultantplus://offline/ref=08909ACDF5F911C10CA84A2C890AA6E6C3AEDD7753EB329D8EBE4CB1A998AE41BE9FE0D20F91BA99DC739AA32EAB706CEC1D520DECE226FBnBu1M" TargetMode="External"/><Relationship Id="rId30" Type="http://schemas.openxmlformats.org/officeDocument/2006/relationships/hyperlink" Target="consultantplus://offline/ref=08909ACDF5F911C10CA84A2C890AA6E6C3ADDC725CEA329D8EBE4CB1A998AE41BE9FE0D20F90BB98D9739AA32EAB706CEC1D520DECE226FBnBu1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5704</Words>
  <Characters>37595</Characters>
  <Application>Microsoft Office Word</Application>
  <DocSecurity>2</DocSecurity>
  <Lines>1790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06.06.2019 N 254"О Стратегии развития здравоохранения в Российской Федерации на период до 2025 года"</vt:lpstr>
    </vt:vector>
  </TitlesOfParts>
  <Company>КонсультантПлюс Версия 4018.00.51</Company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06.06.2019 N 254"О Стратегии развития здравоохранения в Российской Федерации на период до 2025 года"</dc:title>
  <dc:subject/>
  <dc:creator>Дмитрий Родин</dc:creator>
  <cp:keywords/>
  <dc:description/>
  <cp:lastModifiedBy>Дмитрий Родин</cp:lastModifiedBy>
  <cp:revision>2</cp:revision>
  <dcterms:created xsi:type="dcterms:W3CDTF">2019-06-28T06:29:00Z</dcterms:created>
  <dcterms:modified xsi:type="dcterms:W3CDTF">2019-06-28T06:29:00Z</dcterms:modified>
</cp:coreProperties>
</file>